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Социальная гигиена и организация госсанэпидслужбы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27.08.2026, 19:43 МСК · База обновлена: 22.08.2026, 18:48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Социальная гигиена и организация госсанэпидслужбы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Вы - заместитель руководителя управления Роспотребнадзора по «Т-ской области».</w:t>
      </w:r>
    </w:p>
    <w:p>
      <w:pPr>
        <w:spacing w:after="58"/>
      </w:pPr>
      <w:r>
        <w:rPr>
          <w:b w:val="0"/>
          <w:i w:val="0"/>
        </w:rPr>
        <w:t>К Вам поступил проект санитарно-эпидемиологического заключения о несоответствии санитарным правилам проектной документации в отношении проектной документации «Проекта обоснования размера расчетной санитарно-защитной зоны (СЗЗ)» с приложением экспертного заключения и проекта обоснования. Предприятие осуществляет деятельность, для которой санитарным законодательством Российской Федерации установлена санитарно-защитная зона (СЗЗ) 300 м (СанПиН 2.2.1/2.1.1.1200-03 «Санитарно-защитные зоны и санитарная классификация предприятий, сооружений и иных объектов»). В ответ на обращение общества с заявлением о выдаче санитарно-эпидемиологического заключения о соответствии/несоответствии санитарным правилам проектной документации в отношении проектной документации «Проекта обоснования размера расчетной санитарно-защитной зоны» с приложением экспертного заключения и проекта обоснования размера санитарно-защитной зоны, Управлением Роспотребнадзора принято решение об отказе в сокращении санитарно-защитной зоны с 300 метров до 40-60 метров.</w:t>
      </w:r>
    </w:p>
    <w:p>
      <w:pPr>
        <w:pStyle w:val="Heading2"/>
      </w:pPr>
      <w:r>
        <w:t>1. Вариатив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Законом, в соответствии с которым определяется необходимость обоснования размера санитарно-защитной зоны,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Градостроительный кодекс Российской Федерации» от 29.12.2004 N 190-ФЗ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Федеральный закон от 10.01.2002 N 7-ФЗ «Об охране окружающей среды»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Федеральный закон от 30.03.1999 N 52-ФЗ «О санитарно-эпидемиологическом благополучии населения»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Земельный кодекс Российской Федерации» от 25.10.2001 N 136-ФЗ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Федеральный закон от 30.03.1999 N 52-ФЗ «О санитарно-эпидемиологическом благополучии населения»</w:t>
      </w:r>
    </w:p>
    <w:p>
      <w:pPr>
        <w:spacing w:after="58"/>
      </w:pPr>
      <w:r>
        <w:rPr>
          <w:b w:val="0"/>
          <w:i w:val="0"/>
        </w:rPr>
        <w:t>Федеральный Закон от 30.03.1999г. № 52-ФЗ «О санитарно-эпидемиологическом благополучии населения», ст. 12</w:t>
      </w:r>
    </w:p>
    <w:p>
      <w:pPr>
        <w:spacing w:after="58"/>
      </w:pPr>
      <w:r>
        <w:rPr>
          <w:b w:val="0"/>
          <w:i w:val="0"/>
        </w:rPr>
        <w:t>П.2. При разработке нормативов градостроительного проектирования, схем территориального планирования, генеральных планов городских и сельских поселений, проектов планировки общественных центров, жилых районов, магистралей городов, решении вопросов размещения объектов гражданского, промышленного и сельскохозяйственного назначения и установления их санитарно-защитных зон, а также при проектировании, строительстве, реконструкции, техническом перевооружении, консервации и ликвидации промышленных, транспортных объектов, зданий и сооружений культурно-бытового назначения, жилых домов, объектов инженерной инфраструктуры и благоустройства и иных объектов (далее - объекты) должны соблюдаться санитарные правила.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Федеральный закон Российской Федерации от 30 марта 1999 г. № 52-ФЗ "О санитарно-эпидемиологическом благополучии населения" (26.12.2024)</w:t>
        </w:r>
      </w:hyperlink>
    </w:p>
    <w:p>
      <w:pPr>
        <w:spacing w:after="58"/>
      </w:pPr>
      <w:hyperlink r:id="rId21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Разработка проекта СЗЗ требуется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 этапе проведения плановой проверки территориальным органом Роспотребнадзора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 этапе разработки кадастровой съемки объекта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 всех этапах разработки градостроительной документации, проектов строительства, реконструкции и эксплуатации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 этапе выбора земельного участка под строительство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на всех этапах разработки градостроительной документации, проектов строительства, реконструкции и эксплуатации</w:t>
      </w:r>
    </w:p>
    <w:p>
      <w:pPr>
        <w:spacing w:after="58"/>
      </w:pPr>
      <w:r>
        <w:rPr>
          <w:b w:val="0"/>
          <w:i w:val="0"/>
        </w:rPr>
        <w:t>В соответствии с пунктом 3.1 СанПиН 2.2.1/2.1.1.1200-03 "Санитарно-защитные зоны и санитарная классификация предприятий, сооружений и иных объектов" Проектирование санитарно-защитных зон осуществляется на всех этапах разработки градостроительной документации, проектов строительства, реконструкции и эксплуатации отдельного промышленного объекта и производства и/или группы промышленных объектов и производств.</w:t>
      </w:r>
    </w:p>
    <w:p>
      <w:pPr>
        <w:spacing w:after="58"/>
      </w:pPr>
      <w:r>
        <w:rPr>
          <w:b w:val="0"/>
          <w:i w:val="0"/>
        </w:rPr>
        <w:t>Размеры и границы санитарно-защитной зоны определяются в проекте санитарно-защитной зоны. Разработка проекта санитарно-защитной зоны для объектов I - III класса опасности является обязательной.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25.09.2007 N 74 (ред. от 28.02.2022) "О введении в действие новой редакции санитарно-эпидемиологических правил и нормативов СанПиН 2.2.1/2.1.1.1200-03 "Санитарно-защитные зоны и санитарная классификация предприятий, сооружений и иных объектов"</w:t>
        </w:r>
      </w:hyperlink>
    </w:p>
    <w:p>
      <w:pPr>
        <w:spacing w:after="58"/>
      </w:pPr>
      <w:hyperlink r:id="rId2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Для получения санитарно-эпидемиологического заключения заявитель предоставляет в Роспотребнадзор (его территориальный орган) заявление о выдаче санитарно-эпидемиологического заключения, а также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градостроительный план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результаты исследований и измерений факторов среды обитания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результаты санитарно-эпидемиологических экспертиз, расследований, обследований, исследований, испытаний и иных видов оценок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результаты плановых проверок объекта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результаты санитарно-эпидемиологических экспертиз, расследований, обследований, исследований, испытаний и иных видов оценок</w:t>
      </w:r>
    </w:p>
    <w:p>
      <w:pPr>
        <w:spacing w:after="58"/>
      </w:pPr>
      <w:r>
        <w:rPr>
          <w:b w:val="0"/>
          <w:i w:val="0"/>
        </w:rPr>
        <w:t>В силу пункта 16 Для предоставления государственной услуги заявитель представляет в территориальный орган Роспотребнадзора следующие документы:</w:t>
      </w:r>
    </w:p>
    <w:p>
      <w:pPr>
        <w:spacing w:after="58"/>
      </w:pPr>
      <w:r>
        <w:rPr>
          <w:b w:val="0"/>
          <w:i w:val="0"/>
        </w:rPr>
        <w:t>результаты санитарно-эпидемиологических экспертиз, расследований, обследований, исследований, испытаний, токсикологических, гигиенических и иных видов оценок соблюдения санитарно-эпидемиологических и гигиенических требований, проведенных и оформленных в соответствии с порядком, утвержденным приказом Роспотребнадзора от 19.07.2007 N 224 "О санитарно-эпидемиологических экспертизах, обследованиях, исследованиях, испытаниях и токсикологических, гигиенических и иных видах оценок"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ПРИКАЗ ФЕДЕРАЛЬНОЙ СЛУЖБЫ ПО НАДЗОРУ В СФЕРЕ ЗАЩИТЫ ПРАВ ПОТРЕБИТЕЛЕЙ И БЛАГОПОЛУЧИЯ ЧЕЛОВЕКА ОТ 5 НОЯБРЯ 2020 ГОДА N 747 Об утверждении административного регламента федеральной службы по надзору в сфере защиты прав потребителей и благополучия человека по предоставлению государственной услуги по выдаче санитарно-эпидемиологических заключений на основании результатов санитарно-эпидемиологических экспертиз, расследований, обследований, исследований, испытаний, токсикологических, гигиенических и иных видов оценок соблюдения санитарно-эпидемиологических и гигиенических требований</w:t>
        </w:r>
      </w:hyperlink>
    </w:p>
    <w:p>
      <w:pPr>
        <w:spacing w:after="58"/>
      </w:pPr>
      <w:hyperlink r:id="rId25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Для предоставления государственной услуги необходимы следующие документы, которые заявитель вправе представить по собственной инициативе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отсутствие за последние 3 года административных взысканий на юридическое лицо и ответственных должностных лиц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результаты плановых проверок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уведомление о начале предпринимательской деятельности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сведения из Единого государственного реестра юридических лиц или Единого государственного реестра индивидуальных предпринимателей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сведения из Единого государственного реестра юридических лиц или Единого государственного реестра индивидуальных предпринимателей</w:t>
      </w:r>
    </w:p>
    <w:p>
      <w:pPr>
        <w:spacing w:after="58"/>
      </w:pPr>
      <w:r>
        <w:rPr>
          <w:b w:val="0"/>
          <w:i w:val="0"/>
        </w:rPr>
        <w:t>п.20. Для предоставления государственной услуги необходимы следующие документы, которые находятся в распоряжении государственных органов, органов местного самоуправления и иных органов, участвующих в предоставлении государственных и муниципальных услуг и которые заявитель вправе представить по собственной инициативе:</w:t>
      </w:r>
    </w:p>
    <w:p>
      <w:pPr>
        <w:spacing w:after="58"/>
      </w:pPr>
      <w:r>
        <w:rPr>
          <w:b w:val="0"/>
          <w:i w:val="0"/>
        </w:rPr>
        <w:t>* сведения из Единого государственного реестра юридических лиц или Единого государственного реестра индивидуальных предпринимателей;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ПРИКАЗ ФЕДЕРАЛЬНОЙ СЛУЖБЫ ПО НАДЗОРУ В СФЕРЕ ЗАЩИТЫ ПРАВ ПОТРЕБИТЕЛЕЙ И БЛАГОПОЛУЧИЯ ЧЕЛОВЕКА ОТ 5 НОЯБРЯ 2020 ГОДА N 747 Об утверждении административного регламента федеральной службы по надзору в сфере защиты прав потребителей и благополучия человека по предоставлению государственной услуги по выдаче санитарно-эпидемиологических заключений на основании результатов санитарно-эпидемиологических экспертиз, расследований, обследований, исследований, испытаний, токсикологических, гигиенических и иных видов оценок соблюдения санитарно-эпидемиологических и гигиенических требований</w:t>
        </w:r>
      </w:hyperlink>
    </w:p>
    <w:p>
      <w:pPr>
        <w:spacing w:after="58"/>
      </w:pPr>
      <w:hyperlink r:id="rId27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Вы рассматриваете проект объекта, который относится к III классу опасности. Проект должен содержать расчеты ожидаемого загрязнения атмосферного воздуха (с учетом фона), результаты натурных исследований и измерений, а также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расчеты уровней загрязнения почвы и водоемов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расчеты уровней загрязнения поверхностных вод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расчеты уровней физического воздействия на атмосферный воздух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уровни биологического воздействия на атмосферный воздух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расчеты уровней физического воздействия на атмосферный воздух</w:t>
      </w:r>
    </w:p>
    <w:p>
      <w:pPr>
        <w:spacing w:after="58"/>
      </w:pPr>
      <w:r>
        <w:rPr>
          <w:b w:val="0"/>
          <w:i w:val="0"/>
        </w:rPr>
        <w:t>В соответствии с пунктом 2.1 СанПиН 2.2.1/2.1.1.1200-03 "Санитарно-защитные зоны и санитарная классификация предприятий, сооружений и иных объектов" Ориентировочный размер санитарно-защитной зоны должен быть обоснован проектом санитарно-защитной зоны с расчетами ожидаемого загрязнения атмосферного воздуха (с учетом фона) и уровней физического воздействия на атмосферный воздух и подтвержден результатами натурных исследований и измерений.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25.09.2007 N 74 (ред. от 28.02.2022) "О введении в действие новой редакции санитарно-эпидемиологических правил и нормативов СанПиН 2.2.1/2.1.1.1200-03 "Санитарно-защитные зоны и санитарная классификация предприятий, сооружений и иных объектов"</w:t>
        </w:r>
      </w:hyperlink>
    </w:p>
    <w:p>
      <w:pPr>
        <w:spacing w:after="58"/>
      </w:pPr>
      <w:hyperlink r:id="rId28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В проекте СЗЗ должны быть определены в том числе размер и границы СЗЗ, а также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мероприятия по защите населения от неблагоприятных метеоусловий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мероприятия по защите населения от чрезвычайных ситуаций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контрольные точки проведения исследований и измерений на границе с СЗЗ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мероприятия по защите населения от воздействия выбросов загрязняющих веществ и физического воздействия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мероприятия по защите населения от воздействия выбросов загрязняющих веществ и физического воздействия</w:t>
      </w:r>
    </w:p>
    <w:p>
      <w:pPr>
        <w:spacing w:after="58"/>
      </w:pPr>
      <w:r>
        <w:rPr>
          <w:b w:val="0"/>
          <w:i w:val="0"/>
        </w:rPr>
        <w:t>В силу пункта 3.10 СанПиН 2.2.1/2.1.1.1200-03 в проекте СЗЗ должны быть определены, в том числе размер и границы СЗЗ, мероприятия по защите населения от воздействия выбросов загрязняющих веществ и физического воздействия.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25.09.2007 N 74 (ред. от 28.02.2022) "О введении в действие новой редакции санитарно-эпидемиологических правил и нормативов СанПиН 2.2.1/2.1.1.1200-03 "Санитарно-защитные зоны и санитарная классификация предприятий, сооружений и иных объектов"</w:t>
        </w:r>
      </w:hyperlink>
    </w:p>
    <w:p>
      <w:pPr>
        <w:spacing w:after="58"/>
      </w:pPr>
      <w:hyperlink r:id="rId29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Установление размеров санитарно-защитных зон для промышленных объектов и производств III класса опасности осуществляется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постановлением Правительства РФ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постановлением Главного государственного санитарного врача Российской Федерации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решением органа исполнительной власти субъекта Российской Федерации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решением и санитарно-эпидемиологическим заключением Главного государственного санитарного врача субъекта Российской Федерации или его заместителя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решением и санитарно-эпидемиологическим заключением Главного государственного санитарного врача субъекта Российской Федерации или его заместителя</w:t>
      </w:r>
    </w:p>
    <w:p>
      <w:pPr>
        <w:spacing w:after="58"/>
      </w:pPr>
      <w:r>
        <w:rPr>
          <w:b w:val="0"/>
          <w:i w:val="0"/>
        </w:rPr>
        <w:t>П. 4.3. СанПиН 2.2.1/2.1.1.1200-03 «Санитарно-защитные зоны и санитарная классификация предприятий, сооружений и иных объектов» для промышленных объектов и производств III, IV и V классов опасности размеры санитарно-защитных зон могут быть установлены, изменены на основании решения и санитарно-эпидемиологического заключения Главного государственного санитарного врача субъекта Российской Федерации или его заместителя на основании (в ред. Изменения N 1, утв. Постановлением Главного государственного санитарного врача РФ от 10.04.2008 N 25)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25.09.2007 N 74 (ред. от 28.02.2022) "О введении в действие новой редакции санитарно-эпидемиологических правил и нормативов СанПиН 2.2.1/2.1.1.1200-03 "Санитарно-защитные зоны и санитарная классификация предприятий, сооружений и иных объектов"</w:t>
        </w:r>
      </w:hyperlink>
    </w:p>
    <w:p>
      <w:pPr>
        <w:spacing w:after="58"/>
      </w:pPr>
      <w:hyperlink r:id="rId30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Размер санитарно-защитной зоны для действующих объектов III класса может быть уменьшен при объективном доказательстве достижения уровня загрязнения атмосферного воздуха и физических воздействий на атмосферный воздух до ПДК и ПДУ на границе санитарно-защитной зоны и за ее пределами по материалам систематических лабораторных наблюдений, при уменьшении мощности, изменении состава, перепрофилировании промышленных объектов и производств и связанном с этим изменении класса опасности; а также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 внедрении передовых технологических решений, эффективных очистных сооружений, направленных на сокращение уровней воздействия на среду обитания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 результатам ежедневного мониторинга на границе СЗЗ, инвентаризации выбросов в атмосферу и сокращения выбросов в атмосферу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при внедрении мероприятий по предотвращению чрезвычайных ситуаций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при выполнении предприятием плана мероприятий по сокращению загрязнения окружающей среды и выполнении работы по оценке риска здоровью населения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при внедрении передовых технологических решений, эффективных очистных сооружений, направленных на сокращение уровней воздействия на среду обитания</w:t>
      </w:r>
    </w:p>
    <w:p>
      <w:pPr>
        <w:spacing w:after="58"/>
      </w:pPr>
      <w:r>
        <w:rPr>
          <w:b w:val="0"/>
          <w:i w:val="0"/>
        </w:rPr>
        <w:t>п.4.5. Размер санитарно-защитной зоны для действующих объектов может быть уменьшен при:</w:t>
      </w:r>
    </w:p>
    <w:p>
      <w:pPr>
        <w:spacing w:after="58"/>
      </w:pPr>
      <w:r>
        <w:rPr>
          <w:b w:val="0"/>
          <w:i w:val="0"/>
        </w:rPr>
        <w:t xml:space="preserve">* объективном доказательстве достижения уровня химического, биологического загрязнения атмосферного воздуха и физических воздействий на атмосферный воздух до ПДК и ПДУ на границе санитарно-защитной зоны и за ее пределами по материалам систематических лабораторных наблюдений для предприятий I и II класса опасности (не менее пятидесяти дней исследований на каждый ингредиент в отдельной точке) и измерений и оценке риска для здоровья; для промышленных объектов и производств III, IV, V классов опасности по данным натурных исследований приоритетных показателей за состоянием загрязнения атмосферного воздуха (не менее тридцати дней исследований на каждый ингредиент в отдельной точке) и измерений; </w:t>
        <w:br/>
        <w:t>(в ред. Изменения N 1, утв. Постановлением Главного государственного санитарного врача РФ от 10.04.2008 N 25)</w:t>
      </w:r>
    </w:p>
    <w:p>
      <w:pPr>
        <w:spacing w:after="58"/>
      </w:pPr>
      <w:r>
        <w:rPr>
          <w:b w:val="0"/>
          <w:i w:val="0"/>
        </w:rPr>
        <w:t>* подтверждении измерениями уровней физического воздействия на атмосферный воздух на границе санитарно-защитной зоны до гигиенических нормативов и ниже;</w:t>
      </w:r>
    </w:p>
    <w:p>
      <w:pPr>
        <w:spacing w:after="58"/>
      </w:pPr>
      <w:r>
        <w:rPr>
          <w:b w:val="0"/>
          <w:i w:val="0"/>
        </w:rPr>
        <w:t>* уменьшении мощности, изменении состава, перепрофилировании промышленных объектов и производств и связанном с этим изменении класса опасности;</w:t>
      </w:r>
    </w:p>
    <w:p>
      <w:pPr>
        <w:spacing w:after="58"/>
      </w:pPr>
      <w:r>
        <w:rPr>
          <w:b w:val="0"/>
          <w:i w:val="0"/>
        </w:rPr>
        <w:t>* внедрении передовых технологических решений, эффективных очистных сооружений, направленных на сокращение уровней воздействия на среду обитания.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25.09.2007 N 74 (ред. от 28.02.2022) "О введении в действие новой редакции санитарно-эпидемиологических правил и нормативов СанПиН 2.2.1/2.1.1.1200-03 "Санитарно-защитные зоны и санитарная классификация предприятий, сооружений и иных объектов"</w:t>
        </w:r>
      </w:hyperlink>
    </w:p>
    <w:p>
      <w:pPr>
        <w:spacing w:after="58"/>
      </w:pPr>
      <w:hyperlink r:id="rId32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2. Организация деятельности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В представленных результатах санитарно-эпидемиологической экспертизы не учтено несколько источников загрязнения атмосферы, которые также отсутствовали в проекте СЗЗ, режим работы предприятия не соответствовал фактическому. Указанная информация имеется у Вас на основании результатов проведенной плановой проверки.</w:t>
        <w:br/>
        <w:br/>
        <w:t>Основаниями для отказа в выдаче санитарно-эпидемиологического заключения в данном случае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отсутствие или несоответствие представленной информации сведениям, содержащимся в государственном кадастре недвижимости и (или) Едином государственном реестре недвижимости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непредставление бумажного бланка переоформляемого санитарно-эпидемиологического заключения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несоответствие информации, содержащейся в результатах санитарно-эпидемиологических экспертиз, расследований, обследований, исследований, испытаний, токсикологических, гигиенических и иных видов оценок, требованиям государственных санитарно-эпидемиологических правил и нормативов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отсутствие действующего аттестата аккредитации и (или) соответствующей области аккредитации у организации, эксперта, оформивших результаты санитарно-эпидемиологических экспертиз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несоответствие информации, содержащейся в результатах санитарно-эпидемиологических экспертиз, расследований, обследований, исследований, испытаний, токсикологических, гигиенических и иных видов оценок, требованиям государственных санитарно-эпидемиологических правил и нормативов</w:t>
      </w:r>
    </w:p>
    <w:p>
      <w:pPr>
        <w:spacing w:after="58"/>
      </w:pPr>
      <w:r>
        <w:rPr>
          <w:b w:val="0"/>
          <w:i w:val="0"/>
        </w:rPr>
        <w:t>п.66. В случае установления в ходе административной процедуры оснований для отказа в выдаче санитарно-эпидемиологического заключения, уполномоченный специалист-эксперт подготавливает уведомление об отказе в выдаче санитарно-эпидемиологического заключения с указанием причин отказа.</w:t>
      </w:r>
    </w:p>
    <w:p>
      <w:pPr>
        <w:spacing w:after="58"/>
      </w:pPr>
      <w:r>
        <w:rPr>
          <w:b w:val="0"/>
          <w:i w:val="0"/>
        </w:rPr>
        <w:t>Основаниями для отказа в выдаче санитарно-эпидемиологического заключения является:</w:t>
      </w:r>
    </w:p>
    <w:p>
      <w:pPr>
        <w:spacing w:after="58"/>
      </w:pPr>
      <w:r>
        <w:rPr>
          <w:b w:val="0"/>
          <w:i w:val="0"/>
        </w:rPr>
        <w:t>* несоответствие информации, содержащейся в результатах санитарно-эпидемиологических экспертиз, расследований, обследований, исследований, испытаний, токсикологических, гигиенических и иных видов оценок соблюдения санитарно-эпидемиологических и гигиенических требований, требованиям государственных санитарно-эпидемиологических правил и нормативов, а также проведение не в полном объеме исследований и испытаний, их несоответствие методикам;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ПРИКАЗ ФЕДЕРАЛЬНОЙ СЛУЖБЫ ПО НАДЗОРУ В СФЕРЕ ЗАЩИТЫ ПРАВ ПОТРЕБИТЕЛЕЙ И БЛАГОПОЛУЧИЯ ЧЕЛОВЕКА ОТ 5 НОЯБРЯ 2020 ГОДА N 747 Об утверждении административного регламента федеральной службы по надзору в сфере защиты прав потребителей и благополучия человека по предоставлению государственной услуги по выдаче санитарно-эпидемиологических заключений на основании результатов санитарно-эпидемиологических экспертиз, расследований, обследований, исследований, испытаний, токсикологических, гигиенических и иных видов оценок соблюдения санитарно-эпидемиологических и гигиенических требований</w:t>
        </w:r>
      </w:hyperlink>
    </w:p>
    <w:p>
      <w:pPr>
        <w:spacing w:after="58"/>
      </w:pPr>
      <w:hyperlink r:id="rId33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3. Вариатив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Результатами предоставления государственной услуги по выдаче на основании результатов санитарно-эпидемиологических экспертиз, расследований, обследований, исследований, испытаний и иных видов оценок, оформленных в установленном порядке, санитарно-эпидемиологических заключений являются: выдача санитарно-эпидемиологического заключения 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внесение сведений о выданном санитарно-эпидемиологическом заключении в кадастр недвижимости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проведение санитарно-эпидемиологической экспертизы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внесение сведений о выданном санитарно-эпидемиологическом заключении в реестр санитарно-эпидемиологических заключений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письмо об осуществлении услуги и постановление Главного государственного санитарного врача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внесение сведений о выданном санитарно-эпидемиологическом заключении в реестр санитарно-эпидемиологических заключений</w:t>
      </w:r>
    </w:p>
    <w:p>
      <w:pPr>
        <w:spacing w:after="58"/>
      </w:pPr>
      <w:r>
        <w:rPr>
          <w:b w:val="0"/>
          <w:i w:val="0"/>
        </w:rPr>
        <w:t>п.77. После принятия решения о выдаче, санитарно-эпидемиологическому заключению автоматически присваивается номер, сведения о санитарно-эпидемиологическом заключении вносятся в Реестр.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ПРИКАЗ ФЕДЕРАЛЬНОЙ СЛУЖБЫ ПО НАДЗОРУ В СФЕРЕ ЗАЩИТЫ ПРАВ ПОТРЕБИТЕЛЕЙ И БЛАГОПОЛУЧИЯ ЧЕЛОВЕКА ОТ 5 НОЯБРЯ 2020 ГОДА N 747 Об утверждении административного регламента федеральной службы по надзору в сфере защиты прав потребителей и благополучия человека по предоставлению государственной услуги по выдаче санитарно-эпидемиологических заключений на основании результатов санитарно-эпидемиологических экспертиз, расследований, обследований, исследований, испытаний, токсикологических, гигиенических и иных видов оценок соблюдения санитарно-эпидемиологических и гигиенических требований</w:t>
        </w:r>
      </w:hyperlink>
    </w:p>
    <w:p>
      <w:pPr>
        <w:spacing w:after="58"/>
      </w:pPr>
      <w:hyperlink r:id="rId34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В случае несовпадения размеров СЗЗ, полученных на основании анализа расчетов, представленных в проекте СЗЗ, выполненных натурных исследований и измерений, результатов оценки риска здоровью населения (для объектов 1 и 2 классов опасности), решение по окончательному размеру данной СЗЗ должно приниматься по варианту, обеспечивающему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безопасность для населения выполненных натурных исследований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технически достижимые уровни воздействия на окружающую среду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безопасность для населения расчетов, представленных в проекте СЗЗ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наибольшую безопасность для населения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наибольшую безопасность для населения</w:t>
      </w:r>
    </w:p>
    <w:p>
      <w:pPr>
        <w:spacing w:after="58"/>
      </w:pPr>
      <w:r>
        <w:rPr>
          <w:b w:val="0"/>
          <w:i w:val="0"/>
        </w:rPr>
        <w:t>п.3.6. В случае несовпадения размера расчетной санитарно-защитной зоны и полученной на основании оценки риска (для предприятий I - II класса опасности), натурных исследований и измерений химического, биологического и физического воздействия на атмосферный воздух решение по размеру санитарно-защитной зоны принимается по варианту, обеспечивающему наибольшую безопасность для здоровья населения.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25.09.2007 N 74 (ред. от 28.02.2022) "О введении в действие новой редакции санитарно-эпидемиологических правил и нормативов СанПиН 2.2.1/2.1.1.1200-03 "Санитарно-защитные зоны и санитарная классификация предприятий, сооружений и иных объектов"</w:t>
        </w:r>
      </w:hyperlink>
    </w:p>
    <w:p>
      <w:pPr>
        <w:spacing w:after="58"/>
      </w:pPr>
      <w:hyperlink r:id="rId35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Натурные исследования и измерения в целях подтверждения расчетных размеров СЗЗ и установления окончательной СЗЗ должны быть проведены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при работе объекта в различных режимах и нагрузках в течение суток, месяца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после достижения объектом той проектной мощности, для которой была обоснована расчетная СЗЗ данного объекта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при работе объекта в постоянном технологическом режиме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до достижения объектом той проектной мощности, для которой была обоснована расчетная СЗЗ данного объекта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после достижения объектом той проектной мощности, для которой была обоснована расчетная СЗЗ данного объекта</w:t>
      </w:r>
    </w:p>
    <w:p>
      <w:pPr>
        <w:spacing w:after="58"/>
      </w:pPr>
      <w:r>
        <w:rPr>
          <w:b w:val="0"/>
          <w:i w:val="0"/>
        </w:rPr>
        <w:t>Письмо Роспотребнадзора от 18 июня 2015 г. № 01/6968-15-32 «О рассмотрении проектных материалов по обоснованию окончательных санитарно-защитных зон» п.12. Ориентирующую информацию для хозяйствующего субъекта о том, что установление окончательной СЗЗ осуществляется в порядке, предусмотренном главой IV СанПиН 2.2.1/2.1.1.1200-03, с указанием конкретного номера пункта, в соответствии с которым установление окончательной СЗЗ будет проведено для данного объекта. Отдельно обратить внимание хозяйствующего субъекта на то, что натурные исследования и измерения в целях подтверждения расчетных размеров СЗЗ и установления окончательной СЗЗ должны быть проведены после достижения объектом той проектной мощности, для которой была обоснована расчетная СЗЗ данного объекта.</w:t>
      </w:r>
    </w:p>
    <w:p>
      <w:pPr>
        <w:spacing w:after="58"/>
      </w:pPr>
      <w:hyperlink r:id="rId37">
        <w:r>
          <w:rPr>
            <w:color w:val="173C49"/>
            <w:u w:val="single"/>
          </w:rPr>
          <w:t xml:space="preserve">https://docs.cntd.ru/document/420331394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Социальная гигиена и организация госсанэпидслужбы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fzN52_261224/" TargetMode="External"/><Relationship Id="rId21" Type="http://schemas.openxmlformats.org/officeDocument/2006/relationships/hyperlink" Target="https://library.mededtech.ru/rest/documents/fzN52_261224/#paragraph_l03dfm" TargetMode="External"/><Relationship Id="rId22" Type="http://schemas.openxmlformats.org/officeDocument/2006/relationships/hyperlink" Target="https://library.mededtech.ru/rest/documents/sanpin221/" TargetMode="External"/><Relationship Id="rId23" Type="http://schemas.openxmlformats.org/officeDocument/2006/relationships/hyperlink" Target="https://library.mededtech.ru/rest/documents/sanpin221/#paragraph_f1is4g" TargetMode="External"/><Relationship Id="rId24" Type="http://schemas.openxmlformats.org/officeDocument/2006/relationships/hyperlink" Target="https://library.mededtech.ru/rest/documents/prikaz747/" TargetMode="External"/><Relationship Id="rId25" Type="http://schemas.openxmlformats.org/officeDocument/2006/relationships/hyperlink" Target="https://library.mededtech.ru/rest/documents/prikaz747/#list_item_addl5t" TargetMode="External"/><Relationship Id="rId26" Type="http://schemas.openxmlformats.org/officeDocument/2006/relationships/image" Target="media/image5.png"/><Relationship Id="rId27" Type="http://schemas.openxmlformats.org/officeDocument/2006/relationships/hyperlink" Target="https://library.mededtech.ru/rest/documents/prikaz747/#list_item_7r7em8" TargetMode="External"/><Relationship Id="rId28" Type="http://schemas.openxmlformats.org/officeDocument/2006/relationships/hyperlink" Target="https://library.mededtech.ru/rest/documents/sanpin221/#paragraph_b86k74" TargetMode="External"/><Relationship Id="rId29" Type="http://schemas.openxmlformats.org/officeDocument/2006/relationships/hyperlink" Target="https://library.mededtech.ru/rest/documents/sanpin221/#list_item_57uoln" TargetMode="External"/><Relationship Id="rId30" Type="http://schemas.openxmlformats.org/officeDocument/2006/relationships/hyperlink" Target="https://library.mededtech.ru/rest/documents/sanpin221/#paragraph_bsgi7v" TargetMode="External"/><Relationship Id="rId31" Type="http://schemas.openxmlformats.org/officeDocument/2006/relationships/image" Target="media/image6.png"/><Relationship Id="rId32" Type="http://schemas.openxmlformats.org/officeDocument/2006/relationships/hyperlink" Target="https://library.mededtech.ru/rest/documents/sanpin221/#list_item_n11l9p" TargetMode="External"/><Relationship Id="rId33" Type="http://schemas.openxmlformats.org/officeDocument/2006/relationships/hyperlink" Target="https://library.mededtech.ru/rest/documents/prikaz747/#list_item_97j7ek" TargetMode="External"/><Relationship Id="rId34" Type="http://schemas.openxmlformats.org/officeDocument/2006/relationships/hyperlink" Target="https://library.mededtech.ru/rest/documents/prikaz747/#paragraph_t46485" TargetMode="External"/><Relationship Id="rId35" Type="http://schemas.openxmlformats.org/officeDocument/2006/relationships/hyperlink" Target="https://library.mededtech.ru/rest/documents/sanpin221/#paragraph_8lcj8n" TargetMode="External"/><Relationship Id="rId36" Type="http://schemas.openxmlformats.org/officeDocument/2006/relationships/image" Target="media/image7.png"/><Relationship Id="rId37" Type="http://schemas.openxmlformats.org/officeDocument/2006/relationships/hyperlink" Target="https://docs.cntd.ru/document/42033139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